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D0E429">
      <w:pPr>
        <w:spacing w:line="360" w:lineRule="auto"/>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附件10：</w:t>
      </w:r>
    </w:p>
    <w:p w14:paraId="44AE74B5">
      <w:pPr>
        <w:spacing w:line="360" w:lineRule="auto"/>
        <w:jc w:val="center"/>
        <w:rPr>
          <w:rFonts w:hint="eastAsia" w:ascii="仿宋_GB2312" w:hAnsi="仿宋_GB2312" w:eastAsia="仿宋_GB2312" w:cs="仿宋_GB2312"/>
          <w:b/>
          <w:bCs/>
          <w:sz w:val="28"/>
          <w:szCs w:val="28"/>
        </w:rPr>
      </w:pPr>
      <w:bookmarkStart w:id="0" w:name="_GoBack"/>
      <w:r>
        <w:rPr>
          <w:rFonts w:hint="eastAsia" w:ascii="仿宋_GB2312" w:hAnsi="仿宋_GB2312" w:eastAsia="仿宋_GB2312" w:cs="仿宋_GB2312"/>
          <w:b/>
          <w:bCs/>
          <w:sz w:val="28"/>
          <w:szCs w:val="28"/>
        </w:rPr>
        <w:t>投标报价书</w:t>
      </w:r>
    </w:p>
    <w:bookmarkEnd w:id="0"/>
    <w:p w14:paraId="3560516C">
      <w:pPr>
        <w:spacing w:line="360" w:lineRule="auto"/>
        <w:rPr>
          <w:rFonts w:hint="eastAsia" w:ascii="仿宋_GB2312" w:hAnsi="仿宋_GB2312" w:eastAsia="仿宋_GB2312" w:cs="仿宋_GB2312"/>
        </w:rPr>
      </w:pPr>
      <w:r>
        <w:rPr>
          <w:rFonts w:hint="eastAsia" w:ascii="仿宋_GB2312" w:hAnsi="仿宋_GB2312" w:eastAsia="仿宋_GB2312" w:cs="仿宋_GB2312"/>
        </w:rPr>
        <w:t>广州开发区投资集团有限公司：</w:t>
      </w:r>
    </w:p>
    <w:p w14:paraId="2EBC11EE">
      <w:pPr>
        <w:spacing w:line="360" w:lineRule="auto"/>
        <w:ind w:firstLine="480" w:firstLineChars="200"/>
        <w:rPr>
          <w:rFonts w:hint="eastAsia" w:ascii="仿宋_GB2312" w:hAnsi="仿宋_GB2312" w:eastAsia="仿宋_GB2312" w:cs="仿宋_GB2312"/>
        </w:rPr>
      </w:pPr>
      <w:r>
        <w:rPr>
          <w:rFonts w:hint="eastAsia" w:ascii="仿宋_GB2312" w:hAnsi="仿宋_GB2312" w:eastAsia="仿宋_GB2312" w:cs="仿宋_GB2312"/>
        </w:rPr>
        <w:t>我司对贵单位的招标文件内容无任何异议。本报价文件有效期为报价截止日后180天有效，如被选中聘请为主承销商，有效期将延至合同终止为止。现附报价一览表如下：</w:t>
      </w:r>
    </w:p>
    <w:p w14:paraId="0244101D">
      <w:pPr>
        <w:spacing w:line="360" w:lineRule="auto"/>
        <w:jc w:val="center"/>
        <w:rPr>
          <w:rFonts w:hint="eastAsia" w:ascii="仿宋_GB2312" w:hAnsi="仿宋_GB2312" w:eastAsia="仿宋_GB2312" w:cs="仿宋_GB2312"/>
        </w:rPr>
      </w:pPr>
      <w:r>
        <w:rPr>
          <w:rFonts w:hint="eastAsia" w:ascii="仿宋_GB2312" w:hAnsi="仿宋_GB2312" w:eastAsia="仿宋_GB2312" w:cs="仿宋_GB2312"/>
          <w:b/>
          <w:bCs/>
        </w:rPr>
        <w:t>报价一览表</w:t>
      </w:r>
    </w:p>
    <w:tbl>
      <w:tblPr>
        <w:tblStyle w:val="3"/>
        <w:tblW w:w="996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79"/>
        <w:gridCol w:w="5189"/>
      </w:tblGrid>
      <w:tr w14:paraId="56AEB3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6" w:hRule="atLeast"/>
          <w:jc w:val="center"/>
        </w:trPr>
        <w:tc>
          <w:tcPr>
            <w:tcW w:w="4779" w:type="dxa"/>
            <w:noWrap w:val="0"/>
            <w:vAlign w:val="center"/>
          </w:tcPr>
          <w:p w14:paraId="58D90EA3">
            <w:pPr>
              <w:spacing w:line="360" w:lineRule="auto"/>
              <w:jc w:val="center"/>
              <w:rPr>
                <w:rFonts w:hint="eastAsia" w:ascii="仿宋_GB2312" w:hAnsi="仿宋_GB2312" w:eastAsia="仿宋_GB2312" w:cs="仿宋_GB2312"/>
                <w:b/>
              </w:rPr>
            </w:pPr>
            <w:r>
              <w:rPr>
                <w:rFonts w:hint="eastAsia" w:ascii="仿宋_GB2312" w:hAnsi="仿宋_GB2312" w:eastAsia="仿宋_GB2312" w:cs="仿宋_GB2312"/>
                <w:b/>
              </w:rPr>
              <w:t>项目名称</w:t>
            </w:r>
          </w:p>
        </w:tc>
        <w:tc>
          <w:tcPr>
            <w:tcW w:w="5189" w:type="dxa"/>
            <w:noWrap w:val="0"/>
            <w:vAlign w:val="top"/>
          </w:tcPr>
          <w:p w14:paraId="082D51DB">
            <w:pPr>
              <w:spacing w:line="360" w:lineRule="auto"/>
              <w:jc w:val="center"/>
              <w:rPr>
                <w:rFonts w:hint="eastAsia" w:ascii="仿宋_GB2312" w:hAnsi="仿宋_GB2312" w:eastAsia="仿宋_GB2312" w:cs="仿宋_GB2312"/>
              </w:rPr>
            </w:pPr>
            <w:r>
              <w:rPr>
                <w:rFonts w:hint="eastAsia" w:ascii="仿宋_GB2312" w:hAnsi="仿宋_GB2312" w:eastAsia="仿宋_GB2312" w:cs="仿宋_GB2312"/>
              </w:rPr>
              <w:t>广州开发区投资集团有限公司</w:t>
            </w:r>
            <w:r>
              <w:rPr>
                <w:rFonts w:hint="eastAsia" w:ascii="仿宋_GB2312" w:hAnsi="仿宋_GB2312" w:eastAsia="仿宋_GB2312" w:cs="仿宋_GB2312"/>
                <w:lang w:val="en-US" w:eastAsia="zh-CN"/>
              </w:rPr>
              <w:t>非公开</w:t>
            </w:r>
            <w:r>
              <w:rPr>
                <w:rFonts w:hint="eastAsia" w:ascii="仿宋_GB2312" w:hAnsi="仿宋_GB2312" w:eastAsia="仿宋_GB2312" w:cs="仿宋_GB2312"/>
              </w:rPr>
              <w:t>发行</w:t>
            </w:r>
          </w:p>
          <w:p w14:paraId="33494C4B">
            <w:pPr>
              <w:spacing w:line="360" w:lineRule="auto"/>
              <w:jc w:val="center"/>
              <w:rPr>
                <w:rFonts w:hint="eastAsia" w:ascii="仿宋_GB2312" w:hAnsi="仿宋_GB2312" w:eastAsia="仿宋_GB2312" w:cs="仿宋_GB2312"/>
              </w:rPr>
            </w:pPr>
            <w:r>
              <w:rPr>
                <w:rFonts w:hint="eastAsia" w:ascii="仿宋_GB2312" w:hAnsi="仿宋_GB2312" w:eastAsia="仿宋_GB2312" w:cs="仿宋_GB2312"/>
              </w:rPr>
              <w:t>公司债券选聘主承销商项目</w:t>
            </w:r>
          </w:p>
        </w:tc>
      </w:tr>
      <w:tr w14:paraId="14F8E4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6" w:hRule="atLeast"/>
          <w:jc w:val="center"/>
        </w:trPr>
        <w:tc>
          <w:tcPr>
            <w:tcW w:w="4779" w:type="dxa"/>
            <w:noWrap w:val="0"/>
            <w:vAlign w:val="center"/>
          </w:tcPr>
          <w:p w14:paraId="025A3C7B">
            <w:pPr>
              <w:spacing w:line="360" w:lineRule="auto"/>
              <w:jc w:val="center"/>
              <w:rPr>
                <w:rFonts w:hint="eastAsia" w:ascii="仿宋_GB2312" w:hAnsi="仿宋_GB2312" w:eastAsia="仿宋_GB2312" w:cs="仿宋_GB2312"/>
                <w:b/>
              </w:rPr>
            </w:pPr>
            <w:r>
              <w:rPr>
                <w:rFonts w:hint="eastAsia" w:ascii="仿宋_GB2312" w:hAnsi="仿宋_GB2312" w:eastAsia="仿宋_GB2312" w:cs="仿宋_GB2312"/>
                <w:b/>
              </w:rPr>
              <w:t>承销方式</w:t>
            </w:r>
          </w:p>
        </w:tc>
        <w:tc>
          <w:tcPr>
            <w:tcW w:w="5189" w:type="dxa"/>
            <w:noWrap w:val="0"/>
            <w:vAlign w:val="center"/>
          </w:tcPr>
          <w:p w14:paraId="10367B9F">
            <w:pPr>
              <w:spacing w:line="360" w:lineRule="auto"/>
              <w:jc w:val="center"/>
              <w:rPr>
                <w:rFonts w:hint="eastAsia" w:ascii="仿宋_GB2312" w:hAnsi="仿宋_GB2312" w:eastAsia="仿宋_GB2312" w:cs="仿宋_GB2312"/>
              </w:rPr>
            </w:pPr>
            <w:r>
              <w:rPr>
                <w:rFonts w:hint="eastAsia" w:ascii="仿宋_GB2312" w:hAnsi="仿宋_GB2312" w:eastAsia="仿宋_GB2312" w:cs="仿宋_GB2312"/>
              </w:rPr>
              <w:t>余额包销</w:t>
            </w:r>
          </w:p>
        </w:tc>
      </w:tr>
      <w:tr w14:paraId="39264A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8" w:hRule="atLeast"/>
          <w:jc w:val="center"/>
        </w:trPr>
        <w:tc>
          <w:tcPr>
            <w:tcW w:w="4779" w:type="dxa"/>
            <w:noWrap w:val="0"/>
            <w:vAlign w:val="center"/>
          </w:tcPr>
          <w:p w14:paraId="50EB0584">
            <w:pPr>
              <w:spacing w:line="360" w:lineRule="auto"/>
              <w:jc w:val="center"/>
              <w:rPr>
                <w:rFonts w:hint="eastAsia" w:ascii="仿宋_GB2312" w:hAnsi="仿宋_GB2312" w:eastAsia="仿宋_GB2312" w:cs="仿宋_GB2312"/>
                <w:b/>
              </w:rPr>
            </w:pPr>
            <w:r>
              <w:rPr>
                <w:rFonts w:hint="eastAsia" w:ascii="仿宋_GB2312" w:hAnsi="仿宋_GB2312" w:eastAsia="仿宋_GB2312" w:cs="仿宋_GB2312"/>
                <w:b/>
              </w:rPr>
              <w:t>承销费用报价（费率）</w:t>
            </w:r>
          </w:p>
        </w:tc>
        <w:tc>
          <w:tcPr>
            <w:tcW w:w="5189" w:type="dxa"/>
            <w:noWrap w:val="0"/>
            <w:vAlign w:val="top"/>
          </w:tcPr>
          <w:p w14:paraId="460C4DF1">
            <w:pPr>
              <w:spacing w:line="360" w:lineRule="auto"/>
              <w:rPr>
                <w:rFonts w:hint="eastAsia" w:ascii="仿宋_GB2312" w:hAnsi="仿宋_GB2312" w:eastAsia="仿宋_GB2312" w:cs="仿宋_GB2312"/>
              </w:rPr>
            </w:pPr>
            <w:r>
              <w:rPr>
                <w:rFonts w:hint="eastAsia" w:ascii="仿宋_GB2312" w:hAnsi="仿宋_GB2312" w:eastAsia="仿宋_GB2312" w:cs="仿宋_GB2312"/>
                <w:u w:val="single"/>
              </w:rPr>
              <w:t xml:space="preserve">      </w:t>
            </w:r>
            <w:r>
              <w:rPr>
                <w:rFonts w:hint="eastAsia" w:ascii="仿宋_GB2312" w:hAnsi="仿宋_GB2312" w:eastAsia="仿宋_GB2312" w:cs="仿宋_GB2312"/>
              </w:rPr>
              <w:t xml:space="preserve"> ％（注：承销费费率报价精确到0.0001％）</w:t>
            </w:r>
          </w:p>
        </w:tc>
      </w:tr>
      <w:tr w14:paraId="25439A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3" w:hRule="atLeast"/>
          <w:jc w:val="center"/>
        </w:trPr>
        <w:tc>
          <w:tcPr>
            <w:tcW w:w="9968" w:type="dxa"/>
            <w:gridSpan w:val="2"/>
            <w:noWrap w:val="0"/>
            <w:vAlign w:val="top"/>
          </w:tcPr>
          <w:p w14:paraId="2149DEA8">
            <w:pPr>
              <w:spacing w:line="360" w:lineRule="auto"/>
              <w:rPr>
                <w:rFonts w:hint="eastAsia" w:ascii="仿宋_GB2312" w:hAnsi="仿宋_GB2312" w:eastAsia="仿宋_GB2312" w:cs="仿宋_GB2312"/>
              </w:rPr>
            </w:pPr>
            <w:r>
              <w:rPr>
                <w:rFonts w:hint="eastAsia" w:ascii="仿宋_GB2312" w:hAnsi="仿宋_GB2312" w:eastAsia="仿宋_GB2312" w:cs="仿宋_GB2312"/>
              </w:rPr>
              <w:t>注：1</w:t>
            </w:r>
            <w:r>
              <w:rPr>
                <w:rFonts w:hint="eastAsia" w:ascii="仿宋_GB2312" w:hAnsi="仿宋_GB2312" w:eastAsia="仿宋_GB2312" w:cs="仿宋_GB2312"/>
                <w:sz w:val="28"/>
                <w:szCs w:val="28"/>
              </w:rPr>
              <w:t>.</w:t>
            </w:r>
            <w:r>
              <w:rPr>
                <w:rFonts w:hint="eastAsia" w:ascii="仿宋_GB2312" w:hAnsi="仿宋_GB2312" w:eastAsia="仿宋_GB2312" w:cs="仿宋_GB2312"/>
              </w:rPr>
              <w:t>本次招标的投标人控制价为承销费率上限为0.080％（不含），下限为0.056%（含），投标人的报价为承销费率。投标人对承销费率的报价不在上述区间的，则视为无效报价。</w:t>
            </w:r>
          </w:p>
          <w:p w14:paraId="1138D4C3">
            <w:pPr>
              <w:spacing w:line="360" w:lineRule="auto"/>
              <w:rPr>
                <w:rFonts w:hint="eastAsia" w:ascii="仿宋_GB2312" w:hAnsi="仿宋_GB2312" w:eastAsia="仿宋_GB2312" w:cs="仿宋_GB2312"/>
              </w:rPr>
            </w:pPr>
            <w:r>
              <w:rPr>
                <w:rFonts w:hint="eastAsia" w:ascii="仿宋_GB2312" w:hAnsi="仿宋_GB2312" w:eastAsia="仿宋_GB2312" w:cs="仿宋_GB2312"/>
              </w:rPr>
              <w:t>①评标基准价的确定：以所有评标价格的算术平均值为基准价；</w:t>
            </w:r>
          </w:p>
          <w:p w14:paraId="0240E03D">
            <w:pPr>
              <w:spacing w:line="360" w:lineRule="auto"/>
              <w:rPr>
                <w:rFonts w:hint="eastAsia" w:ascii="仿宋_GB2312" w:hAnsi="仿宋_GB2312" w:eastAsia="仿宋_GB2312" w:cs="仿宋_GB2312"/>
              </w:rPr>
            </w:pPr>
            <w:r>
              <w:rPr>
                <w:rFonts w:hint="eastAsia" w:ascii="仿宋_GB2312" w:hAnsi="仿宋_GB2312" w:eastAsia="仿宋_GB2312" w:cs="仿宋_GB2312"/>
              </w:rPr>
              <w:t>②当投标人报价等于评标基准价时，其投标报价得满分30分；</w:t>
            </w:r>
          </w:p>
          <w:p w14:paraId="454F1458">
            <w:pPr>
              <w:spacing w:line="360" w:lineRule="auto"/>
              <w:rPr>
                <w:rFonts w:hint="eastAsia" w:ascii="仿宋_GB2312" w:hAnsi="仿宋_GB2312" w:eastAsia="仿宋_GB2312" w:cs="仿宋_GB2312"/>
              </w:rPr>
            </w:pPr>
            <w:r>
              <w:rPr>
                <w:rFonts w:hint="eastAsia" w:ascii="仿宋_GB2312" w:hAnsi="仿宋_GB2312" w:eastAsia="仿宋_GB2312" w:cs="仿宋_GB2312"/>
              </w:rPr>
              <w:t>③当投标人报价高于评标基准价时，其投标报价得分=（评标基准价/投标人的投标报价）×30</w:t>
            </w:r>
          </w:p>
          <w:p w14:paraId="55F94479">
            <w:pPr>
              <w:spacing w:line="360" w:lineRule="auto"/>
              <w:rPr>
                <w:rFonts w:hint="eastAsia" w:ascii="仿宋_GB2312" w:hAnsi="仿宋_GB2312" w:eastAsia="仿宋_GB2312" w:cs="仿宋_GB2312"/>
              </w:rPr>
            </w:pPr>
            <w:r>
              <w:rPr>
                <w:rFonts w:hint="eastAsia" w:ascii="仿宋_GB2312" w:hAnsi="仿宋_GB2312" w:eastAsia="仿宋_GB2312" w:cs="仿宋_GB2312"/>
              </w:rPr>
              <w:t>④当投标人报价低于评标基准价时，其投标报价得分=（投标人的投标报价/评标基准价）×30</w:t>
            </w:r>
          </w:p>
          <w:p w14:paraId="689EBA6A">
            <w:pPr>
              <w:spacing w:line="360" w:lineRule="auto"/>
              <w:rPr>
                <w:rFonts w:hint="eastAsia" w:ascii="仿宋_GB2312" w:hAnsi="仿宋_GB2312" w:eastAsia="仿宋_GB2312" w:cs="仿宋_GB2312"/>
              </w:rPr>
            </w:pPr>
            <w:r>
              <w:rPr>
                <w:rFonts w:hint="eastAsia" w:ascii="仿宋_GB2312" w:hAnsi="仿宋_GB2312" w:eastAsia="仿宋_GB2312" w:cs="仿宋_GB2312"/>
              </w:rPr>
              <w:t>⑤投标报价得分计算保留小数点后四位，四舍五入；</w:t>
            </w:r>
          </w:p>
          <w:p w14:paraId="11791782">
            <w:pPr>
              <w:spacing w:line="360" w:lineRule="auto"/>
              <w:rPr>
                <w:rFonts w:hint="eastAsia" w:ascii="仿宋_GB2312" w:hAnsi="仿宋_GB2312" w:eastAsia="仿宋_GB2312" w:cs="仿宋_GB2312"/>
              </w:rPr>
            </w:pPr>
            <w:r>
              <w:rPr>
                <w:rFonts w:hint="eastAsia" w:ascii="仿宋_GB2312" w:hAnsi="仿宋_GB2312" w:eastAsia="仿宋_GB2312" w:cs="仿宋_GB2312"/>
              </w:rPr>
              <w:t>⑥本次招标项目承销费率的中标价格为2家中标人报价的最低价。</w:t>
            </w:r>
          </w:p>
          <w:p w14:paraId="71A691D2">
            <w:pPr>
              <w:spacing w:line="360" w:lineRule="auto"/>
              <w:rPr>
                <w:rFonts w:hint="eastAsia" w:ascii="仿宋_GB2312" w:hAnsi="仿宋_GB2312" w:eastAsia="仿宋_GB2312" w:cs="仿宋_GB2312"/>
              </w:rPr>
            </w:pPr>
            <w:r>
              <w:rPr>
                <w:rFonts w:hint="eastAsia" w:ascii="仿宋_GB2312" w:hAnsi="仿宋_GB2312" w:eastAsia="仿宋_GB2312" w:cs="仿宋_GB2312"/>
              </w:rPr>
              <w:t>2</w:t>
            </w:r>
            <w:r>
              <w:rPr>
                <w:rFonts w:hint="eastAsia" w:ascii="仿宋_GB2312" w:hAnsi="仿宋_GB2312" w:eastAsia="仿宋_GB2312" w:cs="仿宋_GB2312"/>
                <w:sz w:val="28"/>
                <w:szCs w:val="28"/>
              </w:rPr>
              <w:t>.</w:t>
            </w:r>
            <w:r>
              <w:rPr>
                <w:rFonts w:hint="eastAsia" w:ascii="仿宋_GB2312" w:hAnsi="仿宋_GB2312" w:eastAsia="仿宋_GB2312" w:cs="仿宋_GB2312"/>
              </w:rPr>
              <w:t>主承销商报价应包括但不限于：承销费用（包括主承销商和承销团其他成员承销佣金）、差旅费、材料制作费等。不含受托管理费。</w:t>
            </w:r>
          </w:p>
          <w:p w14:paraId="2F419FF5">
            <w:pPr>
              <w:spacing w:line="360" w:lineRule="auto"/>
              <w:rPr>
                <w:rFonts w:hint="eastAsia" w:ascii="仿宋_GB2312" w:hAnsi="仿宋_GB2312" w:eastAsia="仿宋_GB2312" w:cs="仿宋_GB2312"/>
              </w:rPr>
            </w:pPr>
            <w:r>
              <w:rPr>
                <w:rFonts w:hint="eastAsia" w:ascii="仿宋_GB2312" w:hAnsi="仿宋_GB2312" w:eastAsia="仿宋_GB2312" w:cs="仿宋_GB2312"/>
              </w:rPr>
              <w:t>3.被选中的主承销商的承销费用报价作为债券发行结束后计算承销费用单价或总价的依据。</w:t>
            </w:r>
          </w:p>
        </w:tc>
      </w:tr>
    </w:tbl>
    <w:p w14:paraId="00F59D88">
      <w:pPr>
        <w:spacing w:line="360" w:lineRule="auto"/>
        <w:ind w:firstLine="480" w:firstLineChars="200"/>
        <w:rPr>
          <w:rFonts w:hint="eastAsia" w:ascii="仿宋_GB2312" w:hAnsi="仿宋_GB2312" w:eastAsia="仿宋_GB2312" w:cs="仿宋_GB2312"/>
          <w:color w:val="000000"/>
        </w:rPr>
      </w:pPr>
    </w:p>
    <w:p w14:paraId="7E3EA8D1">
      <w:pPr>
        <w:spacing w:line="360" w:lineRule="auto"/>
        <w:ind w:firstLine="720" w:firstLineChars="300"/>
        <w:rPr>
          <w:rFonts w:hint="eastAsia" w:ascii="仿宋_GB2312" w:hAnsi="仿宋_GB2312" w:eastAsia="仿宋_GB2312" w:cs="仿宋_GB2312"/>
          <w:color w:val="000000"/>
        </w:rPr>
      </w:pPr>
      <w:r>
        <w:rPr>
          <w:rFonts w:hint="eastAsia" w:ascii="仿宋_GB2312" w:hAnsi="仿宋_GB2312" w:eastAsia="仿宋_GB2312" w:cs="仿宋_GB2312"/>
          <w:color w:val="000000"/>
        </w:rPr>
        <w:t>投标人法定代表人（或授权代表）签字或盖章：</w:t>
      </w:r>
      <w:r>
        <w:rPr>
          <w:rFonts w:hint="eastAsia" w:ascii="仿宋_GB2312" w:hAnsi="仿宋_GB2312" w:eastAsia="仿宋_GB2312" w:cs="仿宋_GB2312"/>
          <w:color w:val="000000"/>
          <w:u w:val="single"/>
        </w:rPr>
        <w:t xml:space="preserve">                   </w:t>
      </w:r>
    </w:p>
    <w:p w14:paraId="38933B03">
      <w:pPr>
        <w:spacing w:line="360" w:lineRule="auto"/>
        <w:ind w:firstLine="720" w:firstLineChars="300"/>
        <w:rPr>
          <w:rFonts w:hint="eastAsia" w:ascii="仿宋_GB2312" w:hAnsi="仿宋_GB2312" w:eastAsia="仿宋_GB2312" w:cs="仿宋_GB2312"/>
          <w:color w:val="000000"/>
          <w:u w:val="single"/>
        </w:rPr>
      </w:pPr>
      <w:r>
        <w:rPr>
          <w:rFonts w:hint="eastAsia" w:ascii="仿宋_GB2312" w:hAnsi="仿宋_GB2312" w:eastAsia="仿宋_GB2312" w:cs="仿宋_GB2312"/>
          <w:color w:val="000000"/>
        </w:rPr>
        <w:t>投标人名称（签章）：</w:t>
      </w:r>
      <w:r>
        <w:rPr>
          <w:rFonts w:hint="eastAsia" w:ascii="仿宋_GB2312" w:hAnsi="仿宋_GB2312" w:eastAsia="仿宋_GB2312" w:cs="仿宋_GB2312"/>
          <w:color w:val="000000"/>
          <w:u w:val="single"/>
        </w:rPr>
        <w:t xml:space="preserve">                                          </w:t>
      </w:r>
    </w:p>
    <w:p w14:paraId="6DF66538">
      <w:r>
        <w:rPr>
          <w:rFonts w:hint="eastAsia" w:ascii="仿宋_GB2312" w:hAnsi="仿宋_GB2312" w:eastAsia="仿宋_GB2312" w:cs="仿宋_GB2312"/>
          <w:color w:val="000000"/>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000D68"/>
    <w:rsid w:val="0CB27AE1"/>
    <w:rsid w:val="21664758"/>
    <w:rsid w:val="30802422"/>
    <w:rsid w:val="3C73403C"/>
    <w:rsid w:val="3E9B4946"/>
    <w:rsid w:val="43000D68"/>
    <w:rsid w:val="45986DBD"/>
    <w:rsid w:val="521C7F46"/>
    <w:rsid w:val="5CC2663A"/>
    <w:rsid w:val="66516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rial" w:hAnsi="Arial" w:eastAsia="楷体_GB2312" w:cs="Times New Roman"/>
      <w:kern w:val="2"/>
      <w:sz w:val="24"/>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ind w:left="117"/>
      <w:jc w:val="left"/>
    </w:pPr>
    <w:rPr>
      <w:rFonts w:ascii="宋体" w:hAnsi="宋体" w:eastAsia="宋体" w:cs="黑体"/>
      <w:kern w:val="0"/>
      <w:lang w:eastAsia="en-US"/>
    </w:rPr>
  </w:style>
  <w:style w:type="paragraph" w:customStyle="1" w:styleId="5">
    <w:name w:val="xl29"/>
    <w:basedOn w:val="1"/>
    <w:qFormat/>
    <w:uiPriority w:val="99"/>
    <w:pPr>
      <w:widowControl/>
      <w:spacing w:before="100" w:beforeAutospacing="1" w:after="100" w:afterAutospacing="1"/>
      <w:jc w:val="center"/>
    </w:pPr>
    <w:rPr>
      <w:rFonts w:ascii="宋体" w:hAnsi="宋体" w:eastAsia="宋体"/>
      <w:kern w:val="0"/>
      <w:sz w:val="28"/>
      <w:szCs w:val="28"/>
    </w:rPr>
  </w:style>
  <w:style w:type="paragraph" w:customStyle="1" w:styleId="6">
    <w:name w:val="标题 61"/>
    <w:basedOn w:val="1"/>
    <w:qFormat/>
    <w:uiPriority w:val="0"/>
    <w:pPr>
      <w:ind w:left="107"/>
      <w:jc w:val="left"/>
      <w:outlineLvl w:val="6"/>
    </w:pPr>
    <w:rPr>
      <w:rFonts w:ascii="宋体" w:hAnsi="宋体" w:eastAsia="宋体" w:cs="黑体"/>
      <w:b/>
      <w:bCs/>
      <w:kern w:val="0"/>
      <w:lang w:eastAsia="en-US"/>
    </w:rPr>
  </w:style>
  <w:style w:type="paragraph" w:customStyle="1" w:styleId="7">
    <w:name w:val="图"/>
    <w:basedOn w:val="1"/>
    <w:qFormat/>
    <w:uiPriority w:val="0"/>
    <w:pPr>
      <w:keepNext/>
      <w:adjustRightInd w:val="0"/>
      <w:spacing w:before="60" w:after="60" w:line="300" w:lineRule="auto"/>
      <w:jc w:val="center"/>
      <w:textAlignment w:val="center"/>
    </w:pPr>
    <w:rPr>
      <w:rFonts w:ascii="Times New Roman" w:hAnsi="Times New Roman" w:eastAsia="宋体"/>
      <w:snapToGrid w:val="0"/>
      <w:spacing w:val="20"/>
      <w:kern w:val="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2025-11-03T03:12:00Z</dcterms:created>
  <dc:creator>a.Jam</dc:creator>
  <cp:lastModifiedBy>a.Jam</cp:lastModifiedBy>
  <dcterms:modified xsi:type="dcterms:W3CDTF">2025-11-03T03:18:19Z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C80B72F01636488B9DBD27BDC04A9FD4_13</vt:lpwstr>
  </property>
  <property fmtid="{D5CDD505-2E9C-101B-9397-08002B2CF9AE}" pid="4" name="KSOTemplateDocerSaveRecord">
    <vt:lpwstr>eyJoZGlkIjoiMzZhOTkxYmYwZjc4MDQ2NjJhY2VkZjVhMmYyZTM4NDciLCJ1c2VySWQiOiIzNDIwMzAzNzIifQ==</vt:lpwstr>
  </property>
</Properties>
</file>